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napToGrid w:val="0"/>
        <w:spacing w:line="600" w:lineRule="atLeast"/>
        <w:jc w:val="left"/>
        <w:rPr>
          <w:rFonts w:eastAsia="方正黑体_GBK"/>
          <w:color w:val="000000"/>
        </w:rPr>
      </w:pPr>
      <w:bookmarkStart w:id="0" w:name="_GoBack"/>
      <w:bookmarkEnd w:id="0"/>
      <w:r>
        <w:rPr>
          <w:rFonts w:eastAsia="方正黑体_GBK"/>
          <w:color w:val="000000"/>
        </w:rPr>
        <w:t>附件2</w:t>
      </w:r>
    </w:p>
    <w:p>
      <w:pPr>
        <w:snapToGrid w:val="0"/>
        <w:spacing w:line="700" w:lineRule="exact"/>
        <w:jc w:val="center"/>
        <w:rPr>
          <w:rFonts w:hint="eastAsia" w:ascii="方正小标宋_GBK" w:hAnsi="宋体" w:eastAsia="方正小标宋_GBK" w:cs="宋体"/>
          <w:color w:val="000000"/>
          <w:sz w:val="44"/>
          <w:szCs w:val="44"/>
        </w:rPr>
      </w:pPr>
      <w:r>
        <w:rPr>
          <w:rFonts w:hint="eastAsia" w:ascii="方正小标宋_GBK" w:hAnsi="宋体" w:eastAsia="方正小标宋_GBK" w:cs="宋体"/>
          <w:color w:val="000000"/>
          <w:sz w:val="44"/>
          <w:szCs w:val="44"/>
        </w:rPr>
        <w:t>江阴市慈善总会“善客”志愿服务项目</w:t>
      </w:r>
    </w:p>
    <w:p>
      <w:pPr>
        <w:snapToGrid w:val="0"/>
        <w:spacing w:line="700" w:lineRule="exact"/>
        <w:jc w:val="center"/>
        <w:rPr>
          <w:rFonts w:hint="eastAsia" w:ascii="方正小标宋_GBK" w:hAnsi="宋体" w:eastAsia="方正小标宋_GBK" w:cs="宋体"/>
          <w:color w:val="000000"/>
          <w:sz w:val="44"/>
          <w:szCs w:val="44"/>
        </w:rPr>
      </w:pPr>
      <w:r>
        <w:rPr>
          <w:rFonts w:hint="eastAsia" w:ascii="方正小标宋_GBK" w:hAnsi="宋体" w:eastAsia="方正小标宋_GBK" w:cs="宋体"/>
          <w:color w:val="000000"/>
          <w:sz w:val="44"/>
          <w:szCs w:val="44"/>
        </w:rPr>
        <w:t>预算编制指南（试行）</w:t>
      </w:r>
    </w:p>
    <w:p>
      <w:pPr>
        <w:snapToGrid w:val="0"/>
        <w:spacing w:line="700" w:lineRule="exact"/>
        <w:jc w:val="center"/>
        <w:rPr>
          <w:rFonts w:eastAsia="方正楷体_GBK"/>
          <w:color w:val="000000"/>
        </w:rPr>
      </w:pPr>
      <w:r>
        <w:rPr>
          <w:rFonts w:eastAsia="方正楷体_GBK"/>
          <w:color w:val="000000"/>
        </w:rPr>
        <w:t>（202</w:t>
      </w:r>
      <w:r>
        <w:rPr>
          <w:rFonts w:hint="eastAsia" w:eastAsia="方正楷体_GBK"/>
          <w:color w:val="000000"/>
          <w:lang w:val="en-US" w:eastAsia="zh-CN"/>
        </w:rPr>
        <w:t>1</w:t>
      </w:r>
      <w:r>
        <w:rPr>
          <w:rFonts w:eastAsia="方正楷体_GBK"/>
          <w:color w:val="000000"/>
        </w:rPr>
        <w:t>年版）</w:t>
      </w:r>
    </w:p>
    <w:p>
      <w:pPr>
        <w:adjustRightInd w:val="0"/>
        <w:ind w:firstLine="632" w:firstLineChars="200"/>
        <w:rPr>
          <w:rFonts w:hint="eastAsia" w:ascii="方正黑体_GBK" w:eastAsia="方正黑体_GBK"/>
        </w:rPr>
      </w:pPr>
    </w:p>
    <w:p>
      <w:pPr>
        <w:adjustRightInd w:val="0"/>
        <w:spacing w:line="556" w:lineRule="exact"/>
        <w:ind w:firstLine="632" w:firstLineChars="200"/>
        <w:rPr>
          <w:rFonts w:hint="eastAsia" w:ascii="方正黑体_GBK" w:eastAsia="方正黑体_GBK"/>
        </w:rPr>
      </w:pPr>
      <w:r>
        <w:rPr>
          <w:rFonts w:hint="eastAsia" w:ascii="方正黑体_GBK" w:eastAsia="方正黑体_GBK"/>
        </w:rPr>
        <w:t>一、项目申报资金预算表</w:t>
      </w:r>
    </w:p>
    <w:p>
      <w:pPr>
        <w:adjustRightInd w:val="0"/>
        <w:spacing w:line="556" w:lineRule="exact"/>
        <w:ind w:firstLine="632" w:firstLineChars="200"/>
      </w:pPr>
      <w:r>
        <w:rPr>
          <w:rFonts w:hint="eastAsia"/>
        </w:rPr>
        <w:t>申报资金预算表按照项目业务活动费、机构管理费用两类进行编制，具体要求如下：</w:t>
      </w:r>
    </w:p>
    <w:p>
      <w:pPr>
        <w:adjustRightInd w:val="0"/>
        <w:spacing w:line="556" w:lineRule="exact"/>
        <w:ind w:firstLine="632" w:firstLineChars="200"/>
      </w:pPr>
      <w:r>
        <w:t>1、项目业务活动费用包含项目直接支出和项目间接支出。</w:t>
      </w:r>
    </w:p>
    <w:p>
      <w:pPr>
        <w:adjustRightInd w:val="0"/>
        <w:spacing w:line="556" w:lineRule="exact"/>
        <w:ind w:firstLine="632" w:firstLineChars="200"/>
      </w:pPr>
      <w:r>
        <w:rPr>
          <w:rFonts w:hint="eastAsia"/>
        </w:rPr>
        <w:t>（</w:t>
      </w:r>
      <w:r>
        <w:t>1）直接支出是指开展项目活动所发生的直接费用，须按照项目内容中所列的每一个活动进行编制，主要包括：活动物资费、宣传材料设计制作费、活动场地租赁费、租车费、专家费、志愿者补贴、项目执行人员劳务等，按照项目书内容中的每一个活动编制。</w:t>
      </w:r>
    </w:p>
    <w:p>
      <w:pPr>
        <w:adjustRightInd w:val="0"/>
        <w:spacing w:line="556" w:lineRule="exact"/>
        <w:ind w:firstLine="632" w:firstLineChars="200"/>
      </w:pPr>
      <w:r>
        <w:rPr>
          <w:rFonts w:hint="eastAsia"/>
        </w:rPr>
        <w:t>（</w:t>
      </w:r>
      <w:r>
        <w:t>2）项目间接支出是指执行项目所需的间接费用，主要包括：媒体宣传费用、办公耗材费、通讯费、交通费用等。</w:t>
      </w:r>
    </w:p>
    <w:p>
      <w:pPr>
        <w:adjustRightInd w:val="0"/>
        <w:spacing w:line="556" w:lineRule="exact"/>
        <w:ind w:firstLine="632" w:firstLineChars="200"/>
      </w:pPr>
      <w:r>
        <w:t>2、机构管理费是指机构的运行费用，主要包括机构财务人员补贴、行政人员补贴、机构督导费、办公设备、水电费、物业管理费等费用，纳入机构统一管理使用，不超过项目总资金的10%。</w:t>
      </w:r>
    </w:p>
    <w:p>
      <w:pPr>
        <w:adjustRightInd w:val="0"/>
        <w:spacing w:line="556" w:lineRule="exact"/>
        <w:ind w:firstLine="632" w:firstLineChars="200"/>
        <w:rPr>
          <w:rFonts w:hint="eastAsia" w:ascii="方正黑体_GBK" w:eastAsia="方正黑体_GBK"/>
        </w:rPr>
      </w:pPr>
      <w:r>
        <w:rPr>
          <w:rFonts w:hint="eastAsia" w:ascii="方正黑体_GBK" w:eastAsia="方正黑体_GBK"/>
        </w:rPr>
        <w:t>二、项目相关费用标准</w:t>
      </w:r>
    </w:p>
    <w:p>
      <w:pPr>
        <w:adjustRightInd w:val="0"/>
        <w:ind w:firstLine="632" w:firstLineChars="200"/>
      </w:pPr>
      <w:r>
        <w:t>1、志愿者补贴一般标准为半天不高于30元/人，全天不高于50元/人（志愿者补贴包括交通费、误餐费）。</w:t>
      </w:r>
      <w:r>
        <w:rPr>
          <w:rFonts w:hint="eastAsia"/>
          <w:lang w:eastAsia="zh-CN"/>
        </w:rPr>
        <w:t>发放补贴后不得再以报销形式列支交通费和误餐费等支出。</w:t>
      </w:r>
    </w:p>
    <w:p>
      <w:pPr>
        <w:adjustRightInd w:val="0"/>
        <w:ind w:firstLine="632" w:firstLineChars="200"/>
      </w:pPr>
      <w:r>
        <w:rPr>
          <w:rFonts w:hint="eastAsia"/>
          <w:lang w:val="en-US" w:eastAsia="zh-CN"/>
        </w:rPr>
        <w:t>2</w:t>
      </w:r>
      <w:r>
        <w:t>、误餐费是指开展项目过程中产生的项目执行人员及志愿者误餐费，费用标准为不高于20元/人/餐</w:t>
      </w:r>
      <w:r>
        <w:rPr>
          <w:rFonts w:hint="eastAsia"/>
          <w:lang w:eastAsia="zh-CN"/>
        </w:rPr>
        <w:t>。</w:t>
      </w:r>
    </w:p>
    <w:p>
      <w:pPr>
        <w:adjustRightInd w:val="0"/>
        <w:ind w:firstLine="632" w:firstLineChars="200"/>
      </w:pPr>
      <w:r>
        <w:rPr>
          <w:rFonts w:hint="eastAsia"/>
          <w:lang w:val="en-US" w:eastAsia="zh-CN"/>
        </w:rPr>
        <w:t>3</w:t>
      </w:r>
      <w:r>
        <w:t>、专家费用包括培训费、讲课费、咨询费等。</w:t>
      </w:r>
    </w:p>
    <w:p>
      <w:pPr>
        <w:adjustRightInd w:val="0"/>
        <w:ind w:firstLine="632" w:firstLineChars="200"/>
      </w:pPr>
      <w:r>
        <w:rPr>
          <w:rFonts w:hint="eastAsia"/>
        </w:rPr>
        <w:t>专家费的开支一般参照高级专业技术职称人员</w:t>
      </w:r>
      <w:r>
        <w:t>500元/人天、其他专业技术一般人员300元/人天的标准执行。超过两天的，第三天及以后的费用标准按200元/人天执行。</w:t>
      </w:r>
    </w:p>
    <w:p>
      <w:pPr>
        <w:adjustRightInd w:val="0"/>
        <w:ind w:firstLine="632" w:firstLineChars="200"/>
      </w:pPr>
      <w:r>
        <w:rPr>
          <w:rFonts w:hint="eastAsia"/>
        </w:rPr>
        <w:t>专家认定标准为须持有《国家专业技术职称目录》中所列的由政府人力资源和社会保障部门核发的“专业技术资格”证书，不在目录中的技术人员费用标准为培训费、讲课费不得高于</w:t>
      </w:r>
      <w:r>
        <w:t>300元/人天执行。</w:t>
      </w:r>
    </w:p>
    <w:p>
      <w:pPr>
        <w:adjustRightInd w:val="0"/>
        <w:ind w:firstLine="632" w:firstLineChars="200"/>
      </w:pPr>
      <w:r>
        <w:rPr>
          <w:rFonts w:hint="eastAsia"/>
          <w:lang w:val="en-US" w:eastAsia="zh-CN"/>
        </w:rPr>
        <w:t>4</w:t>
      </w:r>
      <w:r>
        <w:t>、项目执行人员劳务包括专职工作人员补贴和兼职工作人员补贴，费用按工时（或次）计算，并按项目执行人员在本项目的实际工作时间进行分摊。项目执行人员</w:t>
      </w:r>
      <w:r>
        <w:rPr>
          <w:rFonts w:hint="eastAsia"/>
          <w:lang w:eastAsia="zh-CN"/>
        </w:rPr>
        <w:t>为专职社工人员且具有社会工作者职业资格证书的，其补贴费用总额不超过项目总资金的</w:t>
      </w:r>
      <w:r>
        <w:rPr>
          <w:rFonts w:hint="eastAsia"/>
          <w:lang w:val="en-US" w:eastAsia="zh-CN"/>
        </w:rPr>
        <w:t>60%；项目执行人员为兼职工作人员的，其</w:t>
      </w:r>
      <w:r>
        <w:t>补贴费用总额不超过项目总资金的30%</w:t>
      </w:r>
      <w:r>
        <w:rPr>
          <w:rFonts w:hint="eastAsia"/>
          <w:lang w:eastAsia="zh-CN"/>
        </w:rPr>
        <w:t>；项目执行人员为专职工作人员和兼职工作人员兼有的，其补贴费用总额不超过项目总资金的</w:t>
      </w:r>
      <w:r>
        <w:rPr>
          <w:rFonts w:hint="eastAsia"/>
          <w:lang w:val="en-US" w:eastAsia="zh-CN"/>
        </w:rPr>
        <w:t>60%，且支付给兼职工作人员的补贴费用总额不超过项目总资金的30%</w:t>
      </w:r>
      <w:r>
        <w:t>。</w:t>
      </w:r>
    </w:p>
    <w:p>
      <w:pPr>
        <w:adjustRightInd w:val="0"/>
        <w:ind w:firstLine="632" w:firstLineChars="200"/>
      </w:pPr>
      <w:r>
        <w:rPr>
          <w:rFonts w:hint="eastAsia"/>
        </w:rPr>
        <w:t>（</w:t>
      </w:r>
      <w:r>
        <w:t>1）专职工作人员补贴是指支付给机构</w:t>
      </w:r>
      <w:r>
        <w:rPr>
          <w:rFonts w:hint="eastAsia"/>
          <w:lang w:eastAsia="zh-CN"/>
        </w:rPr>
        <w:t>签订一年以上劳动合同并按规定</w:t>
      </w:r>
      <w:r>
        <w:t>缴纳</w:t>
      </w:r>
      <w:r>
        <w:rPr>
          <w:rFonts w:hint="eastAsia"/>
          <w:lang w:val="en-US" w:eastAsia="zh-CN"/>
        </w:rPr>
        <w:t>3个月以上</w:t>
      </w:r>
      <w:r>
        <w:rPr>
          <w:rFonts w:hint="eastAsia"/>
          <w:lang w:eastAsia="zh-CN"/>
        </w:rPr>
        <w:t>（含</w:t>
      </w:r>
      <w:r>
        <w:rPr>
          <w:rFonts w:hint="eastAsia"/>
          <w:lang w:val="en-US" w:eastAsia="zh-CN"/>
        </w:rPr>
        <w:t>3个月</w:t>
      </w:r>
      <w:r>
        <w:rPr>
          <w:rFonts w:hint="eastAsia"/>
          <w:lang w:eastAsia="zh-CN"/>
        </w:rPr>
        <w:t>）</w:t>
      </w:r>
      <w:r>
        <w:t>社保的</w:t>
      </w:r>
      <w:r>
        <w:rPr>
          <w:rFonts w:hint="eastAsia"/>
          <w:lang w:eastAsia="zh-CN"/>
        </w:rPr>
        <w:t>服务于本项目的</w:t>
      </w:r>
      <w:r>
        <w:t>专职工作人员费用，费用不高于当地社会平均工资。原则上标准为社会工作师（中级）不高于100元/时，300元/天；助理社会工作师（初级）不高于80元/时，200元/天；不持证社工不高于50元/时，100元/天）。</w:t>
      </w:r>
    </w:p>
    <w:p>
      <w:pPr>
        <w:adjustRightInd w:val="0"/>
        <w:ind w:firstLine="632" w:firstLineChars="200"/>
      </w:pPr>
      <w:r>
        <w:rPr>
          <w:rFonts w:hint="eastAsia"/>
        </w:rPr>
        <w:t>（</w:t>
      </w:r>
      <w:r>
        <w:t>2）兼职工作人员补贴不高于当地社会平均日工资，原则上标准为不高于30元/时，80元/天。</w:t>
      </w:r>
    </w:p>
    <w:p>
      <w:pPr>
        <w:adjustRightInd w:val="0"/>
        <w:ind w:firstLine="632" w:firstLineChars="200"/>
      </w:pPr>
      <w:r>
        <w:rPr>
          <w:rFonts w:hint="eastAsia"/>
          <w:lang w:val="en-US" w:eastAsia="zh-CN"/>
        </w:rPr>
        <w:t>5、</w:t>
      </w:r>
      <w:r>
        <w:rPr>
          <w:rFonts w:hint="eastAsia"/>
          <w:lang w:eastAsia="zh-CN"/>
        </w:rPr>
        <w:t>专家费用、项目执行人员劳务补贴一律通过银行打卡发放并提供社会组织银行账户转账记录备查。</w:t>
      </w:r>
    </w:p>
    <w:p>
      <w:pPr>
        <w:adjustRightInd w:val="0"/>
        <w:ind w:firstLine="632" w:firstLineChars="200"/>
      </w:pPr>
      <w:r>
        <w:rPr>
          <w:rFonts w:hint="eastAsia"/>
          <w:lang w:val="en-US" w:eastAsia="zh-CN"/>
        </w:rPr>
        <w:t>6</w:t>
      </w:r>
      <w:r>
        <w:t>、项目活动确需召开会议的，应当列出会议天数、人数。不安排住宿的，每人每天所有经费控制在150元内；安排住宿的，每人每天所有经费控制在300元内，并保留会议通知、议程、照片、签到表、住宿发票和消费明细等备查。</w:t>
      </w:r>
    </w:p>
    <w:p>
      <w:pPr>
        <w:adjustRightInd w:val="0"/>
        <w:ind w:firstLine="632" w:firstLineChars="200"/>
      </w:pPr>
      <w:r>
        <w:rPr>
          <w:rFonts w:hint="eastAsia"/>
          <w:lang w:val="en-US" w:eastAsia="zh-CN"/>
        </w:rPr>
        <w:t>7</w:t>
      </w:r>
      <w:r>
        <w:t>、项目活动确需培训的，应当列出培训场次及每场次的天数、人数，不安排住宿的，每人每天所有经费控制在100元内；安排住宿的，每人每天所有经费控制在200元内，并保留培训通知、课程设置、教材讲义、会场照片、签到表、住宿发票、消费明细等备查。</w:t>
      </w:r>
    </w:p>
    <w:p>
      <w:pPr>
        <w:adjustRightInd w:val="0"/>
        <w:ind w:firstLine="632" w:firstLineChars="200"/>
      </w:pPr>
      <w:r>
        <w:rPr>
          <w:rFonts w:hint="eastAsia"/>
          <w:lang w:val="en-US" w:eastAsia="zh-CN"/>
        </w:rPr>
        <w:t>8</w:t>
      </w:r>
      <w:r>
        <w:t>、项目需举办活动的,小型活动经费一般不超过1500元/天,大型活动经费(100人以上的) 一般不超过3000元/天。</w:t>
      </w:r>
    </w:p>
    <w:p>
      <w:pPr>
        <w:adjustRightInd w:val="0"/>
        <w:ind w:firstLine="632" w:firstLineChars="200"/>
      </w:pPr>
      <w:r>
        <w:rPr>
          <w:rFonts w:hint="eastAsia"/>
          <w:lang w:val="en-US" w:eastAsia="zh-CN"/>
        </w:rPr>
        <w:t>9</w:t>
      </w:r>
      <w:r>
        <w:t>、项目如需为资助方开具普通发票，则可列支不超过3%的税金费用；如申报组织位未注册，没有独立的银行账户的联合申报组织，受托联合申报方可收取不高于项目总额3%的资金管理费用，此时申报组织不得再重复列支3%的税金。</w:t>
      </w:r>
    </w:p>
    <w:p>
      <w:pPr>
        <w:adjustRightInd w:val="0"/>
        <w:ind w:firstLine="632" w:firstLineChars="200"/>
      </w:pPr>
      <w:r>
        <w:rPr>
          <w:rFonts w:hint="eastAsia"/>
          <w:lang w:val="en-US" w:eastAsia="zh-CN"/>
        </w:rPr>
        <w:t>10</w:t>
      </w:r>
      <w:r>
        <w:t>、项目资金不支持购买设备硬件</w:t>
      </w:r>
      <w:r>
        <w:rPr>
          <w:rFonts w:hint="eastAsia"/>
          <w:lang w:eastAsia="zh-CN"/>
        </w:rPr>
        <w:t>或</w:t>
      </w:r>
      <w:r>
        <w:t>固定资产，</w:t>
      </w:r>
      <w:r>
        <w:rPr>
          <w:rFonts w:hint="eastAsia"/>
          <w:lang w:eastAsia="zh-CN"/>
        </w:rPr>
        <w:t>如确需使用的可采用租赁形式，并提供租赁协议和设备清单。</w:t>
      </w:r>
      <w:r>
        <w:t>不合理的经费，市慈善总会将不予通过；且项目资金不得开支罚款、捐赠、赞助、投资等。</w:t>
      </w:r>
    </w:p>
    <w:sectPr>
      <w:footerReference r:id="rId3" w:type="default"/>
      <w:pgSz w:w="11906" w:h="16838"/>
      <w:pgMar w:top="2041" w:right="1474" w:bottom="1418" w:left="1588" w:header="851" w:footer="1418" w:gutter="0"/>
      <w:cols w:space="720" w:num="1"/>
      <w:docGrid w:type="linesAndChars" w:linePitch="58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drawingGridHorizontalSpacing w:val="158"/>
  <w:drawingGridVerticalSpacing w:val="5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28"/>
    <w:rsid w:val="0005035D"/>
    <w:rsid w:val="00147B63"/>
    <w:rsid w:val="001D29B0"/>
    <w:rsid w:val="002E4EB1"/>
    <w:rsid w:val="003278DF"/>
    <w:rsid w:val="003329C7"/>
    <w:rsid w:val="00385F51"/>
    <w:rsid w:val="003B2D34"/>
    <w:rsid w:val="003D604D"/>
    <w:rsid w:val="003F0F5E"/>
    <w:rsid w:val="004C191A"/>
    <w:rsid w:val="0058148E"/>
    <w:rsid w:val="00597820"/>
    <w:rsid w:val="005E0154"/>
    <w:rsid w:val="006A642D"/>
    <w:rsid w:val="006A79B8"/>
    <w:rsid w:val="00767EA5"/>
    <w:rsid w:val="00785CA9"/>
    <w:rsid w:val="00790BA4"/>
    <w:rsid w:val="007D42B8"/>
    <w:rsid w:val="007D7502"/>
    <w:rsid w:val="007F2897"/>
    <w:rsid w:val="008417FE"/>
    <w:rsid w:val="00851553"/>
    <w:rsid w:val="008673F5"/>
    <w:rsid w:val="008A2A63"/>
    <w:rsid w:val="009B7C9B"/>
    <w:rsid w:val="009C707E"/>
    <w:rsid w:val="00A35E19"/>
    <w:rsid w:val="00A61D89"/>
    <w:rsid w:val="00AA6EB4"/>
    <w:rsid w:val="00AC4638"/>
    <w:rsid w:val="00B251D9"/>
    <w:rsid w:val="00B37679"/>
    <w:rsid w:val="00B67576"/>
    <w:rsid w:val="00C65364"/>
    <w:rsid w:val="00C66CFD"/>
    <w:rsid w:val="00C82389"/>
    <w:rsid w:val="00CB0488"/>
    <w:rsid w:val="00D151E9"/>
    <w:rsid w:val="00D65628"/>
    <w:rsid w:val="00E6387F"/>
    <w:rsid w:val="00EA07A6"/>
    <w:rsid w:val="00EC66C4"/>
    <w:rsid w:val="00EE11CB"/>
    <w:rsid w:val="00EF2EC3"/>
    <w:rsid w:val="00F772EE"/>
    <w:rsid w:val="00FD4D98"/>
    <w:rsid w:val="00FF2636"/>
    <w:rsid w:val="031C6A55"/>
    <w:rsid w:val="045D7706"/>
    <w:rsid w:val="085C5F8B"/>
    <w:rsid w:val="0862735F"/>
    <w:rsid w:val="09E33A18"/>
    <w:rsid w:val="09F431BB"/>
    <w:rsid w:val="0B1D51BD"/>
    <w:rsid w:val="0B2B295B"/>
    <w:rsid w:val="0BBF2396"/>
    <w:rsid w:val="0CA03DA2"/>
    <w:rsid w:val="0D4F1071"/>
    <w:rsid w:val="0E9B5152"/>
    <w:rsid w:val="10514A69"/>
    <w:rsid w:val="10C70C60"/>
    <w:rsid w:val="11433ADD"/>
    <w:rsid w:val="122C7867"/>
    <w:rsid w:val="12873D25"/>
    <w:rsid w:val="128B5225"/>
    <w:rsid w:val="13373511"/>
    <w:rsid w:val="14DB29CE"/>
    <w:rsid w:val="153A58DD"/>
    <w:rsid w:val="168F6B52"/>
    <w:rsid w:val="17E07EC7"/>
    <w:rsid w:val="1BB31962"/>
    <w:rsid w:val="1D982FAD"/>
    <w:rsid w:val="1DBE6572"/>
    <w:rsid w:val="1EEA727A"/>
    <w:rsid w:val="1F182D89"/>
    <w:rsid w:val="241D63BC"/>
    <w:rsid w:val="247C3C9B"/>
    <w:rsid w:val="258E2162"/>
    <w:rsid w:val="28FF152F"/>
    <w:rsid w:val="29D56A98"/>
    <w:rsid w:val="2B257A76"/>
    <w:rsid w:val="2C133634"/>
    <w:rsid w:val="303E0035"/>
    <w:rsid w:val="31D90C97"/>
    <w:rsid w:val="321671DB"/>
    <w:rsid w:val="327276DB"/>
    <w:rsid w:val="34711382"/>
    <w:rsid w:val="36F323F3"/>
    <w:rsid w:val="374F7C38"/>
    <w:rsid w:val="375D2793"/>
    <w:rsid w:val="39F661C6"/>
    <w:rsid w:val="3C443501"/>
    <w:rsid w:val="3C480775"/>
    <w:rsid w:val="3C766D8E"/>
    <w:rsid w:val="3DC50973"/>
    <w:rsid w:val="40AC2092"/>
    <w:rsid w:val="4374243D"/>
    <w:rsid w:val="44241069"/>
    <w:rsid w:val="457274FC"/>
    <w:rsid w:val="46A16903"/>
    <w:rsid w:val="46CB22F5"/>
    <w:rsid w:val="487E5B8B"/>
    <w:rsid w:val="48BB5FEB"/>
    <w:rsid w:val="4D6A75D0"/>
    <w:rsid w:val="4DE105B8"/>
    <w:rsid w:val="525E2E0E"/>
    <w:rsid w:val="52D43621"/>
    <w:rsid w:val="541875A7"/>
    <w:rsid w:val="554F21C2"/>
    <w:rsid w:val="575E34D1"/>
    <w:rsid w:val="59412BAD"/>
    <w:rsid w:val="59714455"/>
    <w:rsid w:val="5C4D18D6"/>
    <w:rsid w:val="5F7260F6"/>
    <w:rsid w:val="631D76D7"/>
    <w:rsid w:val="63301692"/>
    <w:rsid w:val="64364F85"/>
    <w:rsid w:val="65A27DAC"/>
    <w:rsid w:val="6ABC5853"/>
    <w:rsid w:val="6AEC1032"/>
    <w:rsid w:val="6C500F60"/>
    <w:rsid w:val="6C540B35"/>
    <w:rsid w:val="6DB22955"/>
    <w:rsid w:val="6F5B6B51"/>
    <w:rsid w:val="6F63068C"/>
    <w:rsid w:val="6FA2557A"/>
    <w:rsid w:val="6FB173C4"/>
    <w:rsid w:val="77DC3DA6"/>
    <w:rsid w:val="7C700D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8"/>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DEEPIN</Company>
  <Pages>12</Pages>
  <Words>825</Words>
  <Characters>4709</Characters>
  <Lines>39</Lines>
  <Paragraphs>11</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2020-06-24T05:21:00Z</dcterms:created>
  <dc:creator>hi</dc:creator>
  <cp:lastModifiedBy>无忧</cp:lastModifiedBy>
  <cp:lastPrinted>2020-07-09T02:54:00Z</cp:lastPrinted>
  <dcterms:modified xsi:type="dcterms:W3CDTF">2021-06-16T09:42:53Z</dcterms:modified>
  <dc:title>关于做好江阴市慈善总会第四届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1C41030AC4C9461999F8121AC6A3DD21</vt:lpwstr>
  </property>
</Properties>
</file>